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542" w:rsidRPr="00710542" w:rsidRDefault="00710542" w:rsidP="00710542">
      <w:pPr>
        <w:bidi/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1. اطلاعات شخصى و علمى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نام</w:t>
      </w: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1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حامد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نام‌خانوادگى</w:t>
      </w: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1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بيضائى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گروه آموزشى: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 xml:space="preserve"> بيهوشي ومراقبتهاي ويژه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مرتبه علمى :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استاديار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تحصيلات</w:t>
      </w:r>
    </w:p>
    <w:tbl>
      <w:tblPr>
        <w:bidiVisual/>
        <w:tblW w:w="5196" w:type="dxa"/>
        <w:tblInd w:w="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1417"/>
        <w:gridCol w:w="1057"/>
        <w:gridCol w:w="1237"/>
      </w:tblGrid>
      <w:tr w:rsidR="00710542" w:rsidRPr="00710542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تحصيلات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رشته/گرايش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دانشگاه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before="100" w:beforeAutospacing="1" w:after="100" w:afterAutospacing="1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كشور</w:t>
            </w:r>
          </w:p>
        </w:tc>
      </w:tr>
      <w:tr w:rsidR="00710542" w:rsidRPr="00710542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عمومى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علوم پزشكي شهيدبهشتى تهران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ايران</w:t>
            </w:r>
          </w:p>
        </w:tc>
      </w:tr>
      <w:tr w:rsidR="00710542" w:rsidRPr="00710542">
        <w:trPr>
          <w:trHeight w:val="432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دكتري تخصصى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بيهوشى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علوم پزشكى مشهد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ايران</w:t>
            </w:r>
          </w:p>
        </w:tc>
      </w:tr>
      <w:tr w:rsidR="00710542" w:rsidRPr="00710542">
        <w:trPr>
          <w:trHeight w:val="367"/>
        </w:trPr>
        <w:tc>
          <w:tcPr>
            <w:tcW w:w="1485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beforeAutospacing="1" w:after="0" w:afterAutospacing="1" w:line="288" w:lineRule="auto"/>
              <w:rPr>
                <w:rFonts w:ascii="Tahoma" w:eastAsia="Times New Roman" w:hAnsi="Tahoma" w:cs="Tahoma"/>
                <w:color w:val="000000"/>
                <w:sz w:val="17"/>
                <w:szCs w:val="17"/>
              </w:rPr>
            </w:pPr>
          </w:p>
        </w:tc>
      </w:tr>
    </w:tbl>
    <w:p w:rsidR="00710542" w:rsidRPr="00710542" w:rsidRDefault="00710542" w:rsidP="00710542">
      <w:pPr>
        <w:bidi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10542" w:rsidRPr="00710542" w:rsidRDefault="00710542" w:rsidP="00710542">
      <w:pPr>
        <w:bidi/>
        <w:spacing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آشنايى با زبانهاى خارجى </w:t>
      </w: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انگليسي</w:t>
      </w:r>
    </w:p>
    <w:p w:rsidR="00710542" w:rsidRPr="00710542" w:rsidRDefault="00710542" w:rsidP="00710542">
      <w:pPr>
        <w:bidi/>
        <w:spacing w:before="24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2. انتشارات</w:t>
      </w:r>
    </w:p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مقالات علمى در نشريات خارجى و داخلي</w:t>
      </w:r>
    </w:p>
    <w:tbl>
      <w:tblPr>
        <w:bidiVisual/>
        <w:tblW w:w="0" w:type="auto"/>
        <w:tblInd w:w="7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1463"/>
        <w:gridCol w:w="854"/>
        <w:gridCol w:w="1011"/>
        <w:gridCol w:w="766"/>
        <w:gridCol w:w="1429"/>
      </w:tblGrid>
      <w:tr w:rsidR="00710542" w:rsidRPr="00710542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Journal</w:t>
            </w:r>
          </w:p>
        </w:tc>
        <w:tc>
          <w:tcPr>
            <w:tcW w:w="854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Volume</w:t>
            </w:r>
          </w:p>
        </w:tc>
        <w:tc>
          <w:tcPr>
            <w:tcW w:w="1011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</w:t>
            </w:r>
          </w:p>
        </w:tc>
        <w:tc>
          <w:tcPr>
            <w:tcW w:w="766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Year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Co-authors</w:t>
            </w:r>
          </w:p>
        </w:tc>
      </w:tr>
      <w:tr w:rsidR="00710542" w:rsidRPr="00710542">
        <w:trPr>
          <w:trHeight w:val="432"/>
        </w:trPr>
        <w:tc>
          <w:tcPr>
            <w:tcW w:w="2424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بررسي اثر افزودن فنتانيل و سو فنتانيل به ليدوكائين 5%نخاعي در زمان شروع در دو زمان نياز به مسكن بعد از عمل جراحي سزارين</w:t>
            </w:r>
          </w:p>
        </w:tc>
        <w:tc>
          <w:tcPr>
            <w:tcW w:w="1463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نهمين كنگره سراسرى بيهوشى و احياء دانشگاه علوم پزشكى مشهد</w:t>
            </w:r>
          </w:p>
        </w:tc>
        <w:tc>
          <w:tcPr>
            <w:tcW w:w="854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چهارم</w:t>
            </w:r>
          </w:p>
        </w:tc>
        <w:tc>
          <w:tcPr>
            <w:tcW w:w="1011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66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پاييز1385</w:t>
            </w:r>
          </w:p>
        </w:tc>
        <w:tc>
          <w:tcPr>
            <w:tcW w:w="1429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سيد مجتبى كريمى،دكتر خواجه دلوئى،مرضيه مهاجري</w:t>
            </w:r>
          </w:p>
        </w:tc>
      </w:tr>
      <w:tr w:rsidR="00710542" w:rsidRPr="00710542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بررسي برخي     هموديناميك ناشي از افزودن اپي نفرين دربي حسي نخاعي </w:t>
            </w: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علوم پزشكى مشهد</w:t>
            </w: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سال چهارم </w:t>
            </w: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زمستان 87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مهسا كيافر ،وحيد مغفرتي ،رويا نصيري</w:t>
            </w:r>
          </w:p>
        </w:tc>
      </w:tr>
      <w:tr w:rsidR="00710542" w:rsidRPr="00710542">
        <w:trPr>
          <w:trHeight w:val="367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مقايسهاثراندانسترون ومتوكلوپراميد درپيشگيري ازتهوع واستفراق بعداز عمل جراحي</w:t>
            </w: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علوم پزشكى مشهد</w:t>
            </w: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بهار88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بهروز هوشمند –محمدعلي رئيس السادات –ناصر موسوي سنجر</w:t>
            </w:r>
          </w:p>
        </w:tc>
      </w:tr>
      <w:tr w:rsidR="00710542" w:rsidRPr="00710542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زايمان واژينال به دنبال سزارين هاي قبلي</w:t>
            </w: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علوم پزشكى مشهد</w:t>
            </w: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بهار88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فاطمه تارا-مهسا كيافر –مريم تيموري</w:t>
            </w:r>
          </w:p>
        </w:tc>
      </w:tr>
      <w:tr w:rsidR="00710542" w:rsidRPr="00710542">
        <w:trPr>
          <w:trHeight w:val="432"/>
        </w:trPr>
        <w:tc>
          <w:tcPr>
            <w:tcW w:w="2424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>مقايسه شيوع تهوع واستفراق پس از عمل جراحي هيستركتومي به روش انجام بيهوشي عمومي بادورژيم متفاوت</w:t>
            </w:r>
          </w:p>
        </w:tc>
        <w:tc>
          <w:tcPr>
            <w:tcW w:w="1463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علوم پزشكى مشهد</w:t>
            </w:r>
          </w:p>
        </w:tc>
        <w:tc>
          <w:tcPr>
            <w:tcW w:w="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سال پنجم</w:t>
            </w:r>
          </w:p>
        </w:tc>
        <w:tc>
          <w:tcPr>
            <w:tcW w:w="1011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   1</w:t>
            </w:r>
          </w:p>
        </w:tc>
        <w:tc>
          <w:tcPr>
            <w:tcW w:w="76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تابستان 88</w:t>
            </w:r>
          </w:p>
        </w:tc>
        <w:tc>
          <w:tcPr>
            <w:tcW w:w="1429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مژگان رئيسي – يدا... اسدي</w:t>
            </w:r>
          </w:p>
        </w:tc>
      </w:tr>
    </w:tbl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</w:p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كتابهاى تاليفى</w:t>
      </w:r>
    </w:p>
    <w:tbl>
      <w:tblPr>
        <w:bidiVisual/>
        <w:tblW w:w="5192" w:type="dxa"/>
        <w:tblInd w:w="3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237"/>
        <w:gridCol w:w="1057"/>
        <w:gridCol w:w="1057"/>
      </w:tblGrid>
      <w:tr w:rsidR="00710542" w:rsidRPr="00710542">
        <w:trPr>
          <w:trHeight w:val="432"/>
        </w:trPr>
        <w:tc>
          <w:tcPr>
            <w:tcW w:w="184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نام كتاب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ناشر</w:t>
            </w: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اولين سال چاپ</w:t>
            </w:r>
          </w:p>
        </w:tc>
        <w:tc>
          <w:tcPr>
            <w:tcW w:w="1057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همكار(ان</w:t>
            </w:r>
            <w:r w:rsidRPr="00710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</w:p>
        </w:tc>
      </w:tr>
      <w:tr w:rsidR="00710542" w:rsidRPr="00710542">
        <w:trPr>
          <w:trHeight w:val="731"/>
        </w:trPr>
        <w:tc>
          <w:tcPr>
            <w:tcW w:w="1841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همكاري در تاليف كتاب اختلال هراس-ماهيت،پديد آيي،درمان</w:t>
            </w:r>
          </w:p>
        </w:tc>
        <w:tc>
          <w:tcPr>
            <w:tcW w:w="1237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انتشارات مجد دانش</w:t>
            </w:r>
          </w:p>
        </w:tc>
        <w:tc>
          <w:tcPr>
            <w:tcW w:w="1057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1385</w:t>
            </w:r>
          </w:p>
        </w:tc>
        <w:tc>
          <w:tcPr>
            <w:tcW w:w="1057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اعظم نوفرستي</w:t>
            </w:r>
          </w:p>
        </w:tc>
      </w:tr>
    </w:tbl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 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مقالات علمى در كنفرانسهاى داخلى وخارجي</w:t>
      </w:r>
    </w:p>
    <w:tbl>
      <w:tblPr>
        <w:bidiVisual/>
        <w:tblW w:w="0" w:type="auto"/>
        <w:tblInd w:w="6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2"/>
        <w:gridCol w:w="2783"/>
        <w:gridCol w:w="1050"/>
        <w:gridCol w:w="1636"/>
      </w:tblGrid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عنوان مقاله</w:t>
            </w: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نام كنفرانس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سال انتشار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همكار</w:t>
            </w:r>
          </w:p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(ان)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بررسي اثر فنانيل وسونتانيل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نهمين كنگره سراسري بيهوشي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8/1385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سخنراني فيزيولوژيتنفس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دانشكده شاهين فر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7/1387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10542" w:rsidRPr="00710542">
        <w:trPr>
          <w:trHeight w:val="367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سخنراني </w:t>
            </w:r>
            <w:proofErr w:type="spellStart"/>
            <w:r w:rsidRPr="0071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Advit</w:t>
            </w:r>
            <w:proofErr w:type="spellEnd"/>
            <w:r w:rsidRPr="0071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CPR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بيمارستان 22بهمن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8/1387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-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سخنراني داروهاي جديد وكاربرد آنها دربيهوشي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آريا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8/1387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دكتر رئيسي – دكترمغفرتي 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سخنراني احياء قلبي ريوي مادر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اورژانس هاي مامائي –شاهين فر11/1387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11/1387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گروه زنان دانشگاه آزاداسلامي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سخنراني روشهاي زايمان بدون درد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4/88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رئيسي – دكترمغفرتي</w:t>
            </w:r>
          </w:p>
        </w:tc>
      </w:tr>
      <w:tr w:rsidR="00710542" w:rsidRPr="00710542">
        <w:trPr>
          <w:trHeight w:val="367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سخنراني احياءقلبي ريوي بالغين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4/88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رئيسي – دكترمغفرتي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سخنراني مايع درماني وترانسفزيون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آريا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5/88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 رئيسي – دكترمغفرتي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hideMark/>
          </w:tcPr>
          <w:p w:rsidR="00710542" w:rsidRPr="00710542" w:rsidRDefault="00710542" w:rsidP="00710542">
            <w:pPr>
              <w:bidi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سخنراني انتوباسيون نوزادان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احياءنوزاد- بيمارستان 22بهمن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8/88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گروه اطفال دانشگاه آزاداسلامي مشهد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hideMark/>
          </w:tcPr>
          <w:p w:rsidR="00710542" w:rsidRPr="00710542" w:rsidRDefault="00710542" w:rsidP="00710542">
            <w:pPr>
              <w:bidi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  سخنراني انتوباسيون مشكل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آريا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2/89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دكتررئيسي –دكترمغفرتي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hideMark/>
          </w:tcPr>
          <w:p w:rsidR="00710542" w:rsidRPr="00710542" w:rsidRDefault="00710542" w:rsidP="00710542">
            <w:pPr>
              <w:bidi/>
              <w:spacing w:line="28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 xml:space="preserve">  سخنراني احياء قلبي ريوي 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2/89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دكتررئيسي –دكترمغفرتي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سخنراني انتوباسيون نوزادان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كنفرانس </w:t>
            </w:r>
            <w:r w:rsidRPr="0071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NRP</w:t>
            </w: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>-</w:t>
            </w: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 بيمارستان 22بهمن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3/89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گروه اطفال دانشگاه آزاد اسلامي مشهد</w:t>
            </w:r>
          </w:p>
        </w:tc>
      </w:tr>
      <w:tr w:rsidR="00710542" w:rsidRPr="00710542">
        <w:trPr>
          <w:trHeight w:val="432"/>
        </w:trPr>
        <w:tc>
          <w:tcPr>
            <w:tcW w:w="3833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مقايسه اثر اندانسترون ومتوكلوپراميد درپيشگيري ازتهوع واستفراق بعداز عمل جراحي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سي وچهارمين كنگره جامعه جراحان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2/89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دكتر هوشمند –دكتر رئيس السادات </w:t>
            </w:r>
          </w:p>
        </w:tc>
      </w:tr>
    </w:tbl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3. سوابق تدريس</w:t>
      </w:r>
    </w:p>
    <w:p w:rsidR="00710542" w:rsidRPr="00710542" w:rsidRDefault="00710542" w:rsidP="00710542">
      <w:pPr>
        <w:bidi/>
        <w:spacing w:before="12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 عنوان دروس تدريس شده</w:t>
      </w:r>
    </w:p>
    <w:tbl>
      <w:tblPr>
        <w:bidiVisual/>
        <w:tblW w:w="3737" w:type="dxa"/>
        <w:tblInd w:w="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7"/>
      </w:tblGrid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تدريس در دوره هاي آموزشي ضمن خدمت كاركنان بيمارستان و دانشگاه علوم پزشكي</w:t>
            </w:r>
          </w:p>
        </w:tc>
      </w:tr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تدريس دوره آموزش زايمان طبيعي بدون درد براي ماماها </w:t>
            </w:r>
          </w:p>
        </w:tc>
      </w:tr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 xml:space="preserve">تدريس دوره آموزش </w:t>
            </w:r>
            <w:r w:rsidRPr="0071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CPR</w:t>
            </w: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 xml:space="preserve"> براي پرستاران</w:t>
            </w:r>
          </w:p>
        </w:tc>
      </w:tr>
      <w:tr w:rsidR="00710542" w:rsidRPr="00710542">
        <w:trPr>
          <w:trHeight w:val="367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تدريس دوره آموزشي كارگاه ايمني و ترويج زايمان طبيعي</w:t>
            </w:r>
          </w:p>
        </w:tc>
      </w:tr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اصول بيهوشي </w:t>
            </w:r>
          </w:p>
        </w:tc>
      </w:tr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بيهوشي 1 </w:t>
            </w:r>
          </w:p>
        </w:tc>
      </w:tr>
      <w:tr w:rsidR="00710542" w:rsidRPr="00710542">
        <w:trPr>
          <w:trHeight w:val="432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بيهوشي 2</w:t>
            </w:r>
          </w:p>
        </w:tc>
      </w:tr>
      <w:tr w:rsidR="00710542" w:rsidRPr="00710542">
        <w:trPr>
          <w:trHeight w:val="367"/>
        </w:trPr>
        <w:tc>
          <w:tcPr>
            <w:tcW w:w="3737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بيهوشي درمامايي</w:t>
            </w:r>
          </w:p>
        </w:tc>
      </w:tr>
      <w:tr w:rsidR="00710542" w:rsidRPr="00710542">
        <w:trPr>
          <w:trHeight w:val="367"/>
        </w:trPr>
        <w:tc>
          <w:tcPr>
            <w:tcW w:w="3737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بيهوشي در اتاق عمل </w:t>
            </w:r>
          </w:p>
        </w:tc>
      </w:tr>
      <w:tr w:rsidR="00710542" w:rsidRPr="00710542" w:rsidTr="00B96CA8">
        <w:trPr>
          <w:trHeight w:val="315"/>
        </w:trPr>
        <w:tc>
          <w:tcPr>
            <w:tcW w:w="3737" w:type="dxa"/>
            <w:tcBorders>
              <w:top w:val="single" w:sz="18" w:space="0" w:color="FFFFFF"/>
              <w:left w:val="nil"/>
              <w:bottom w:val="single" w:sz="18" w:space="0" w:color="FFFFFF" w:themeColor="background1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B96CA8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پراتيك دانشجويان پزشكي</w:t>
            </w:r>
          </w:p>
        </w:tc>
      </w:tr>
      <w:tr w:rsidR="00B96CA8" w:rsidRPr="00710542" w:rsidTr="00B96CA8">
        <w:trPr>
          <w:trHeight w:val="165"/>
        </w:trPr>
        <w:tc>
          <w:tcPr>
            <w:tcW w:w="3737" w:type="dxa"/>
            <w:tcBorders>
              <w:top w:val="single" w:sz="18" w:space="0" w:color="FFFFFF" w:themeColor="background1"/>
              <w:left w:val="nil"/>
              <w:bottom w:val="single" w:sz="18" w:space="0" w:color="FFFFFF" w:themeColor="background1"/>
              <w:right w:val="single" w:sz="18" w:space="0" w:color="FFFFFF"/>
            </w:tcBorders>
            <w:shd w:val="clear" w:color="auto" w:fill="BFBFBF" w:themeFill="background1" w:themeFillShade="BF"/>
            <w:vAlign w:val="center"/>
          </w:tcPr>
          <w:p w:rsidR="00B96CA8" w:rsidRPr="00B96CA8" w:rsidRDefault="00B96CA8" w:rsidP="00B96CA8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 w:themeColor="text1"/>
                <w:sz w:val="24"/>
                <w:szCs w:val="24"/>
                <w:rtl/>
              </w:rPr>
              <w:t>داروشناسي اختصاصي</w:t>
            </w:r>
            <w:r>
              <w:rPr>
                <w:rFonts w:ascii="Times New Roman" w:eastAsia="Times New Roman" w:hAnsi="Times New Roman" w:cs="Times New Roman" w:hint="cs"/>
                <w:color w:val="A6A6A6" w:themeColor="background1" w:themeShade="A6"/>
                <w:sz w:val="24"/>
                <w:szCs w:val="24"/>
                <w:rtl/>
              </w:rPr>
              <w:t xml:space="preserve"> </w:t>
            </w:r>
          </w:p>
        </w:tc>
      </w:tr>
      <w:tr w:rsidR="00B96CA8" w:rsidRPr="00710542" w:rsidTr="00B96CA8">
        <w:trPr>
          <w:trHeight w:val="465"/>
        </w:trPr>
        <w:tc>
          <w:tcPr>
            <w:tcW w:w="3737" w:type="dxa"/>
            <w:tcBorders>
              <w:top w:val="single" w:sz="18" w:space="0" w:color="FFFFFF" w:themeColor="background1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</w:tcPr>
          <w:p w:rsidR="00B96CA8" w:rsidRDefault="00B96CA8" w:rsidP="00B96CA8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واژه شناسي </w:t>
            </w:r>
          </w:p>
        </w:tc>
      </w:tr>
    </w:tbl>
    <w:p w:rsidR="00710542" w:rsidRPr="00710542" w:rsidRDefault="00710542" w:rsidP="00710542">
      <w:pPr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</w:rPr>
        <w:t xml:space="preserve"> </w:t>
      </w: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 xml:space="preserve">علايق پ‍‍ژوهشى </w:t>
      </w: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: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 xml:space="preserve"> رژيونال آنستزي ، </w:t>
      </w:r>
      <w:r w:rsidRPr="00710542">
        <w:rPr>
          <w:rFonts w:ascii="Times New Roman" w:eastAsia="Times New Roman" w:hAnsi="Times New Roman" w:cs="Times New Roman"/>
          <w:color w:val="000000"/>
          <w:sz w:val="24"/>
          <w:szCs w:val="24"/>
        </w:rPr>
        <w:t>Painless labor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 xml:space="preserve"> ، بيهوشي كودكان</w:t>
      </w:r>
    </w:p>
    <w:p w:rsidR="00710542" w:rsidRPr="00710542" w:rsidRDefault="00710542" w:rsidP="00710542">
      <w:pPr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4. مسئوليتهاى اجرايى و پستهاى مديريت</w:t>
      </w:r>
    </w:p>
    <w:tbl>
      <w:tblPr>
        <w:bidiVisual/>
        <w:tblW w:w="6864" w:type="dxa"/>
        <w:jc w:val="center"/>
        <w:tblInd w:w="1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5"/>
        <w:gridCol w:w="2160"/>
        <w:gridCol w:w="1556"/>
        <w:gridCol w:w="1323"/>
      </w:tblGrid>
      <w:tr w:rsidR="00710542" w:rsidRPr="00710542">
        <w:trPr>
          <w:trHeight w:val="218"/>
          <w:jc w:val="center"/>
        </w:trPr>
        <w:tc>
          <w:tcPr>
            <w:tcW w:w="1825" w:type="dxa"/>
            <w:vMerge w:val="restart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شرح</w:t>
            </w:r>
          </w:p>
        </w:tc>
        <w:tc>
          <w:tcPr>
            <w:tcW w:w="2160" w:type="dxa"/>
            <w:vMerge w:val="restart"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محل</w:t>
            </w:r>
          </w:p>
        </w:tc>
        <w:tc>
          <w:tcPr>
            <w:tcW w:w="2879" w:type="dxa"/>
            <w:gridSpan w:val="2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تاريخ</w:t>
            </w:r>
          </w:p>
        </w:tc>
      </w:tr>
      <w:tr w:rsidR="00710542" w:rsidRPr="00710542">
        <w:trPr>
          <w:trHeight w:val="217"/>
          <w:jc w:val="center"/>
        </w:trPr>
        <w:tc>
          <w:tcPr>
            <w:tcW w:w="0" w:type="auto"/>
            <w:vMerge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vAlign w:val="center"/>
            <w:hideMark/>
          </w:tcPr>
          <w:p w:rsidR="00710542" w:rsidRPr="00710542" w:rsidRDefault="00710542" w:rsidP="007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8" w:space="0" w:color="000080"/>
              <w:right w:val="single" w:sz="18" w:space="0" w:color="FFFFFF"/>
            </w:tcBorders>
            <w:vAlign w:val="center"/>
            <w:hideMark/>
          </w:tcPr>
          <w:p w:rsidR="00710542" w:rsidRPr="00710542" w:rsidRDefault="00710542" w:rsidP="00710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nil"/>
              <w:left w:val="single" w:sz="18" w:space="0" w:color="FFFFFF"/>
              <w:bottom w:val="single" w:sz="18" w:space="0" w:color="000080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از</w:t>
            </w:r>
          </w:p>
        </w:tc>
        <w:tc>
          <w:tcPr>
            <w:tcW w:w="1323" w:type="dxa"/>
            <w:tcBorders>
              <w:top w:val="nil"/>
              <w:left w:val="single" w:sz="18" w:space="0" w:color="FFFFFF"/>
              <w:bottom w:val="single" w:sz="18" w:space="0" w:color="000080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1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تا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رياست بيمارستان خيريه قمر بني هاشم(ع) -نيشابور</w:t>
            </w:r>
          </w:p>
        </w:tc>
        <w:tc>
          <w:tcPr>
            <w:tcW w:w="2160" w:type="dxa"/>
            <w:tcBorders>
              <w:top w:val="single" w:sz="18" w:space="0" w:color="000080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شهرستان نيشابور</w:t>
            </w:r>
          </w:p>
        </w:tc>
        <w:tc>
          <w:tcPr>
            <w:tcW w:w="1556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1384</w:t>
            </w:r>
          </w:p>
        </w:tc>
        <w:tc>
          <w:tcPr>
            <w:tcW w:w="1323" w:type="dxa"/>
            <w:tcBorders>
              <w:top w:val="single" w:sz="18" w:space="0" w:color="000080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1387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lastRenderedPageBreak/>
              <w:t xml:space="preserve">رياست بخش </w:t>
            </w:r>
            <w:r w:rsidRPr="00710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ICU</w:t>
            </w: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  <w:lang w:bidi="fa-IR"/>
              </w:rPr>
              <w:t xml:space="preserve"> بيمارستان 22بهمن _نيشابور</w:t>
            </w:r>
          </w:p>
        </w:tc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شهرستان نيشابور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1383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CCCCCC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1386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دبير مجله علوم پزشكي  </w:t>
            </w:r>
          </w:p>
        </w:tc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آزاداسلامي واحد مشهد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اسفند 1386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تاكنون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مسئول فني اتاق عمل </w:t>
            </w:r>
          </w:p>
        </w:tc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 مشهد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مرداد1387 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تا كنون 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مسئول برنامه ريزي آموزشي گروه بيهوشي </w:t>
            </w:r>
          </w:p>
        </w:tc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دانشگاه آزاداسلامي واحد مشهد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اسفند1387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تاكنون</w:t>
            </w:r>
          </w:p>
        </w:tc>
      </w:tr>
      <w:tr w:rsidR="00710542" w:rsidRPr="00710542">
        <w:trPr>
          <w:trHeight w:val="432"/>
          <w:jc w:val="center"/>
        </w:trPr>
        <w:tc>
          <w:tcPr>
            <w:tcW w:w="1825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 xml:space="preserve">دبيراجرايي كنفرانس هاي ادواري بيمارستان 22بهمن  </w:t>
            </w:r>
          </w:p>
        </w:tc>
        <w:tc>
          <w:tcPr>
            <w:tcW w:w="216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بيمارستان 22بهمن  دانشگاه آزاداسلامي واحد مشهد</w:t>
            </w:r>
          </w:p>
        </w:tc>
        <w:tc>
          <w:tcPr>
            <w:tcW w:w="15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ارديبهشت88</w:t>
            </w:r>
          </w:p>
        </w:tc>
        <w:tc>
          <w:tcPr>
            <w:tcW w:w="132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clear" w:color="auto" w:fill="DDEBFF"/>
            <w:vAlign w:val="center"/>
            <w:hideMark/>
          </w:tcPr>
          <w:p w:rsidR="00710542" w:rsidRPr="00710542" w:rsidRDefault="00710542" w:rsidP="00710542">
            <w:pPr>
              <w:bidi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054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تاكنون</w:t>
            </w:r>
          </w:p>
        </w:tc>
      </w:tr>
    </w:tbl>
    <w:p w:rsidR="00710542" w:rsidRPr="00710542" w:rsidRDefault="00710542" w:rsidP="00710542">
      <w:pPr>
        <w:tabs>
          <w:tab w:val="left" w:pos="8178"/>
        </w:tabs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ab/>
      </w:r>
    </w:p>
    <w:p w:rsidR="00710542" w:rsidRPr="00710542" w:rsidRDefault="00710542" w:rsidP="00710542">
      <w:pPr>
        <w:bidi/>
        <w:spacing w:before="240" w:after="120" w:line="288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5.</w:t>
      </w: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نحوه ارتباط </w:t>
      </w:r>
    </w:p>
    <w:p w:rsidR="00710542" w:rsidRPr="00710542" w:rsidRDefault="00710542" w:rsidP="00956FF8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پست الكترونيكى :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hyperlink r:id="rId6" w:history="1">
        <w:r w:rsidRPr="00710542">
          <w:rPr>
            <w:rFonts w:ascii="Times New Roman" w:eastAsia="Times New Roman" w:hAnsi="Times New Roman" w:cs="Times New Roman"/>
            <w:color w:val="000066"/>
            <w:sz w:val="16"/>
          </w:rPr>
          <w:t>hmd_beyzaii@yahoo.com</w:t>
        </w:r>
      </w:hyperlink>
      <w:r w:rsidRPr="00710542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  <w:rtl/>
        </w:rPr>
        <w:t>این نشانی پست الکترونیک دربرابر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</w:rPr>
        <w:t xml:space="preserve"> spambot 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  <w:rtl/>
        </w:rPr>
        <w:t>ها و هرزنامه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</w:rPr>
        <w:t xml:space="preserve"> 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  <w:rtl/>
        </w:rPr>
        <w:t>ها محافظت می شود. برای مشاهده آن شما نیازمند فعال بودن جاواسکریپت هستید</w:t>
      </w:r>
      <w:r w:rsidRPr="00710542">
        <w:rPr>
          <w:rFonts w:ascii="Times New Roman" w:eastAsia="Times New Roman" w:hAnsi="Times New Roman" w:cs="Times New Roman"/>
          <w:vanish/>
          <w:color w:val="000000"/>
          <w:sz w:val="16"/>
          <w:szCs w:val="16"/>
        </w:rPr>
        <w:t xml:space="preserve">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آدرس ایمیل جهت جلوگیری از رباتهای هرزنامه محافظت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شده اند، جهت مشاهده آنها شما نیاز به فعال ساختن جاوا اسكریپت دارید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</w:rPr>
        <w:t xml:space="preserve"> 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</w:rPr>
        <w:t>آدرس صفحه خانگى :</w:t>
      </w:r>
      <w:r w:rsidRPr="007105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10542" w:rsidRPr="00710542" w:rsidRDefault="00710542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6. آدرس محل كار       </w:t>
      </w: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  <w:lang w:bidi="fa-IR"/>
        </w:rPr>
        <w:t>بيمارستان 22بهمن وآريا</w:t>
      </w:r>
    </w:p>
    <w:p w:rsidR="00710542" w:rsidRPr="00710542" w:rsidRDefault="00710542" w:rsidP="00710542">
      <w:pPr>
        <w:bidi/>
        <w:spacing w:before="24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710542">
        <w:rPr>
          <w:rFonts w:ascii="Times New Roman" w:eastAsia="Times New Roman" w:hAnsi="Times New Roman" w:cs="Times New Roman" w:hint="cs"/>
          <w:color w:val="000000"/>
          <w:sz w:val="24"/>
          <w:szCs w:val="24"/>
          <w:rtl/>
        </w:rPr>
        <w:t> </w:t>
      </w:r>
    </w:p>
    <w:p w:rsidR="00710542" w:rsidRPr="00710542" w:rsidRDefault="00A8265E" w:rsidP="00710542">
      <w:pPr>
        <w:bidi/>
        <w:spacing w:before="120" w:after="12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آدرس  دانشكده : مشهد 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قاسم آباد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بلوار اديب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rtl/>
          <w:lang w:bidi="fa-IR"/>
        </w:rPr>
        <w:t>–</w:t>
      </w:r>
      <w:r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 xml:space="preserve"> بين اديب 19 و 21 - </w:t>
      </w:r>
      <w:r w:rsidRPr="004254DD">
        <w:rPr>
          <w:rFonts w:ascii="Times New Roman" w:eastAsia="Times New Roman" w:hAnsi="Times New Roman" w:cs="Times New Roman" w:hint="cs"/>
          <w:b/>
          <w:bCs/>
          <w:color w:val="000000"/>
          <w:sz w:val="24"/>
          <w:szCs w:val="24"/>
          <w:rtl/>
          <w:lang w:bidi="fa-IR"/>
        </w:rPr>
        <w:t>دانشكده پيراپزشكى</w:t>
      </w:r>
      <w:bookmarkStart w:id="0" w:name="_GoBack"/>
      <w:bookmarkEnd w:id="0"/>
    </w:p>
    <w:p w:rsidR="008B2266" w:rsidRDefault="008B2266" w:rsidP="00710542">
      <w:pPr>
        <w:jc w:val="right"/>
      </w:pPr>
    </w:p>
    <w:sectPr w:rsidR="008B2266" w:rsidSect="008B226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0542"/>
    <w:rsid w:val="005A0904"/>
    <w:rsid w:val="00710542"/>
    <w:rsid w:val="008B2266"/>
    <w:rsid w:val="00956FF8"/>
    <w:rsid w:val="00A8265E"/>
    <w:rsid w:val="00B9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0542"/>
    <w:rPr>
      <w:b w:val="0"/>
      <w:bCs w:val="0"/>
      <w:strike w:val="0"/>
      <w:dstrike w:val="0"/>
      <w:color w:val="000066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7105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md_beyzai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0444E-6462-4DEF-87B1-14940098B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hooshbari</dc:creator>
  <cp:keywords/>
  <dc:description/>
  <cp:lastModifiedBy>kashani</cp:lastModifiedBy>
  <cp:revision>5</cp:revision>
  <cp:lastPrinted>2014-04-15T03:40:00Z</cp:lastPrinted>
  <dcterms:created xsi:type="dcterms:W3CDTF">2013-12-10T09:33:00Z</dcterms:created>
  <dcterms:modified xsi:type="dcterms:W3CDTF">2020-01-07T07:41:00Z</dcterms:modified>
</cp:coreProperties>
</file>